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7EA" w:rsidRPr="00B21F7E" w:rsidRDefault="00D637EA" w:rsidP="00D637EA">
      <w:pPr>
        <w:jc w:val="center"/>
        <w:rPr>
          <w:rFonts w:ascii="Arial" w:hAnsi="Arial" w:cs="Arial"/>
          <w:b/>
          <w:sz w:val="32"/>
          <w:szCs w:val="32"/>
        </w:rPr>
      </w:pPr>
      <w:r w:rsidRPr="00B21F7E">
        <w:rPr>
          <w:b/>
          <w:sz w:val="32"/>
          <w:lang w:bidi="sk-SK"/>
        </w:rPr>
        <w:t>VŠEOBECNÉ OBCHODNÉ PODMIENKY</w:t>
      </w:r>
    </w:p>
    <w:p w:rsidR="00D637EA" w:rsidRPr="00B21F7E" w:rsidRDefault="00D637EA" w:rsidP="00D637EA">
      <w:pPr>
        <w:jc w:val="center"/>
        <w:rPr>
          <w:rFonts w:ascii="Arial" w:hAnsi="Arial" w:cs="Arial"/>
          <w:b/>
          <w:sz w:val="28"/>
          <w:szCs w:val="28"/>
        </w:rPr>
      </w:pPr>
      <w:r w:rsidRPr="00B21F7E">
        <w:rPr>
          <w:b/>
          <w:sz w:val="28"/>
          <w:lang w:bidi="sk-SK"/>
        </w:rPr>
        <w:t>platné v spoločnosti VIDOK Sp. z o.o. [s.r.o.]</w:t>
      </w:r>
    </w:p>
    <w:p w:rsidR="00D637EA" w:rsidRDefault="00D637EA" w:rsidP="00D637EA">
      <w:pPr>
        <w:jc w:val="center"/>
        <w:rPr>
          <w:rFonts w:ascii="Arial" w:hAnsi="Arial" w:cs="Arial"/>
          <w:b/>
          <w:sz w:val="28"/>
          <w:szCs w:val="28"/>
        </w:rPr>
      </w:pPr>
      <w:r w:rsidRPr="00B21F7E">
        <w:rPr>
          <w:b/>
          <w:sz w:val="28"/>
          <w:lang w:bidi="sk-SK"/>
        </w:rPr>
        <w:t>So sídlom v Rudnej Malej, Poľsko.</w:t>
      </w:r>
    </w:p>
    <w:p w:rsidR="00D637EA" w:rsidRPr="00667D89" w:rsidRDefault="00D637EA" w:rsidP="00D637EA">
      <w:pPr>
        <w:jc w:val="both"/>
        <w:rPr>
          <w:rFonts w:ascii="Arial" w:hAnsi="Arial" w:cs="Arial"/>
          <w:b/>
          <w:sz w:val="15"/>
          <w:szCs w:val="15"/>
          <w:u w:val="single"/>
        </w:rPr>
      </w:pPr>
    </w:p>
    <w:p w:rsidR="00D637EA" w:rsidRPr="00667D89" w:rsidRDefault="00D637EA" w:rsidP="00D637EA">
      <w:pPr>
        <w:jc w:val="both"/>
        <w:rPr>
          <w:rFonts w:ascii="Arial" w:hAnsi="Arial" w:cs="Arial"/>
          <w:b/>
          <w:sz w:val="15"/>
          <w:szCs w:val="15"/>
          <w:u w:val="single"/>
        </w:rPr>
      </w:pPr>
      <w:r w:rsidRPr="00667D89">
        <w:rPr>
          <w:b/>
          <w:sz w:val="15"/>
          <w:u w:val="single"/>
          <w:lang w:bidi="sk-SK"/>
        </w:rPr>
        <w:t>I. Všeobecné ustanovenia:</w:t>
      </w:r>
    </w:p>
    <w:p w:rsidR="00D637EA" w:rsidRPr="00667D89" w:rsidRDefault="00D637EA" w:rsidP="00D637EA">
      <w:pPr>
        <w:ind w:right="-12"/>
        <w:jc w:val="both"/>
        <w:rPr>
          <w:rFonts w:ascii="Arial" w:hAnsi="Arial" w:cs="Arial"/>
          <w:sz w:val="15"/>
          <w:szCs w:val="15"/>
        </w:rPr>
      </w:pPr>
      <w:r w:rsidRPr="00667D89">
        <w:rPr>
          <w:sz w:val="15"/>
          <w:lang w:bidi="sk-SK"/>
        </w:rPr>
        <w:t>Všeobecné obchodné podmienky (ďalej len „VOP") definujú pravidlá uzatvárania zmlúv na realizáciu projektu spoločnosťou VIDOK sp. z o.o. so sídlom</w:t>
      </w:r>
      <w:r w:rsidRPr="00667D89">
        <w:rPr>
          <w:sz w:val="15"/>
          <w:lang w:bidi="sk-SK"/>
        </w:rPr>
        <w:br/>
        <w:t>v Rudnej Malej 75, 36-054 Mrowla, Poľsko), zapísanej do obchodného registra Štátneho súdneho registra vedeného Okresným súdom</w:t>
      </w:r>
      <w:r w:rsidRPr="00667D89">
        <w:rPr>
          <w:sz w:val="15"/>
          <w:lang w:bidi="sk-SK"/>
        </w:rPr>
        <w:br/>
        <w:t xml:space="preserve">VIII Hospodárske oddelenie Štátneho súdneho registra pod číslom KRS 0000191980, DIČ: 8131086710, so základným imaním </w:t>
      </w:r>
      <w:r w:rsidRPr="00667D89">
        <w:rPr>
          <w:sz w:val="15"/>
          <w:lang w:bidi="sk-SK"/>
        </w:rPr>
        <w:br/>
        <w:t>vo výške: 11 606 000,00 PLN (ďalej len „VIDOK”)</w:t>
      </w:r>
    </w:p>
    <w:p w:rsidR="00D637EA" w:rsidRPr="00667D89" w:rsidRDefault="00D637EA" w:rsidP="00D637EA">
      <w:pPr>
        <w:ind w:right="-12"/>
        <w:jc w:val="both"/>
        <w:rPr>
          <w:rFonts w:ascii="Arial" w:hAnsi="Arial" w:cs="Arial"/>
          <w:sz w:val="15"/>
          <w:szCs w:val="15"/>
        </w:rPr>
      </w:pPr>
      <w:r w:rsidRPr="00667D89">
        <w:rPr>
          <w:sz w:val="15"/>
          <w:lang w:bidi="sk-SK"/>
        </w:rPr>
        <w:t>VOP sú neoddeliteľnou súčasťou všetkých zmlúv o realizáciu projektu, ktorých je VIDOK zmluvnou stranou, pokiaľ sa zmluvné strany nedohodli písomne inak.</w:t>
      </w: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b/>
          <w:sz w:val="15"/>
          <w:szCs w:val="15"/>
          <w:u w:val="single"/>
        </w:rPr>
      </w:pPr>
      <w:r w:rsidRPr="00667D89">
        <w:rPr>
          <w:b/>
          <w:sz w:val="15"/>
          <w:u w:val="single"/>
          <w:lang w:bidi="sk-SK"/>
        </w:rPr>
        <w:t>II. Uzatvorenie zmluvy o realizácii projektu:</w:t>
      </w:r>
    </w:p>
    <w:p w:rsidR="00D637EA" w:rsidRPr="00667D89" w:rsidRDefault="00D637EA" w:rsidP="00D637EA">
      <w:pPr>
        <w:jc w:val="both"/>
        <w:rPr>
          <w:rFonts w:ascii="Arial" w:hAnsi="Arial" w:cs="Arial"/>
          <w:sz w:val="15"/>
          <w:szCs w:val="15"/>
        </w:rPr>
      </w:pPr>
      <w:r w:rsidRPr="00667D89">
        <w:rPr>
          <w:sz w:val="15"/>
          <w:lang w:bidi="sk-SK"/>
        </w:rPr>
        <w:t>Predloženie projektu Kupujúcemu nepredstavuje ponuku v zmysle Občianskeho zákonníka, ale len výzvu na predloženie objednávky. Zmluva o realizácii projektu je uzatvorená, keď VIDOK prijme objednávku na realizáciu projektu, ktorú písomne predložil Kupujúci.</w:t>
      </w:r>
      <w:r w:rsidRPr="00667D89">
        <w:rPr>
          <w:sz w:val="15"/>
          <w:lang w:bidi="sk-SK"/>
        </w:rPr>
        <w:br/>
        <w:t>Zmluva o realizácii projektu je platná spolu s VOP a nesmie byť zmenená na základe udelenia osobitných podmienok nákupu Kupujúcemu.</w:t>
      </w: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b/>
          <w:sz w:val="15"/>
          <w:szCs w:val="15"/>
          <w:u w:val="single"/>
        </w:rPr>
      </w:pPr>
      <w:r w:rsidRPr="00667D89">
        <w:rPr>
          <w:b/>
          <w:sz w:val="15"/>
          <w:u w:val="single"/>
          <w:lang w:bidi="sk-SK"/>
        </w:rPr>
        <w:t>III. Podmienky dodania a montáže:</w:t>
      </w:r>
    </w:p>
    <w:p w:rsidR="00D637EA" w:rsidRDefault="00D637EA" w:rsidP="00D637EA">
      <w:pPr>
        <w:jc w:val="both"/>
        <w:rPr>
          <w:rFonts w:ascii="Arial" w:hAnsi="Arial" w:cs="Arial"/>
          <w:sz w:val="15"/>
          <w:szCs w:val="15"/>
        </w:rPr>
      </w:pPr>
      <w:r w:rsidRPr="00667D89">
        <w:rPr>
          <w:sz w:val="15"/>
          <w:lang w:bidi="sk-SK"/>
        </w:rPr>
        <w:t>Zmluva o realizácii projektu definuje práva a povinnosti zmluvných strán na realizáciu projektu, najmä vrátane predmetu zákazky a jej hodnoty.</w:t>
      </w:r>
      <w:r w:rsidRPr="00667D89">
        <w:rPr>
          <w:sz w:val="15"/>
          <w:lang w:bidi="sk-SK"/>
        </w:rPr>
        <w:br/>
        <w:t>Na základe zmluvy o realizácii projektu sa VIDOK zaväzuje za podmienok uvedených v zmluve o realizácii projektu dodať kupujúcemu tovar uvedený v zmluve o realizácii projektu a/alebo vykonať stavebné a montážne práce na mieste uvedenom v zmluve o realizácii projektu.</w:t>
      </w: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r w:rsidRPr="00667D89">
        <w:rPr>
          <w:sz w:val="15"/>
          <w:lang w:bidi="sk-SK"/>
        </w:rPr>
        <w:t xml:space="preserve">Dodávky tovaru sa uskutočňujú zo skladu VIDOK v Rudnej Malej. Služby uvedené v zmluve o realizácii projektu sa vykonávajú na mieste uvedenom v zmluve o realizácii projektu v deň uvedený v zmluve o realizácii projektu. </w:t>
      </w: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r w:rsidRPr="00667D89">
        <w:rPr>
          <w:sz w:val="15"/>
          <w:lang w:bidi="sk-SK"/>
        </w:rPr>
        <w:t>Z činností prevzatia predmetu zákazky na realizáciu zmluvné strany alebo ich zástupcovia vypracujú písomný protokol.</w:t>
      </w:r>
      <w:r w:rsidRPr="00667D89">
        <w:rPr>
          <w:sz w:val="15"/>
          <w:lang w:bidi="sk-SK"/>
        </w:rPr>
        <w:br/>
        <w:t xml:space="preserve">V prípade zistenia chýb si strany stanovia nový termín prevzatia predmetu zákazky na realizáciu nie dlhší ako 14 dní od pôvodného dátumu. </w:t>
      </w:r>
    </w:p>
    <w:p w:rsidR="00D637EA" w:rsidRPr="00667D89" w:rsidRDefault="00D637EA" w:rsidP="00D637EA">
      <w:pPr>
        <w:jc w:val="both"/>
        <w:rPr>
          <w:rFonts w:ascii="Arial" w:hAnsi="Arial" w:cs="Arial"/>
          <w:sz w:val="15"/>
          <w:szCs w:val="15"/>
        </w:rPr>
      </w:pPr>
    </w:p>
    <w:p w:rsidR="00D637EA" w:rsidRDefault="00D637EA" w:rsidP="00D637EA">
      <w:pPr>
        <w:jc w:val="both"/>
        <w:rPr>
          <w:rFonts w:ascii="Arial" w:hAnsi="Arial" w:cs="Arial"/>
          <w:sz w:val="15"/>
          <w:szCs w:val="15"/>
        </w:rPr>
      </w:pPr>
      <w:r w:rsidRPr="00667D89">
        <w:rPr>
          <w:sz w:val="15"/>
          <w:lang w:bidi="sk-SK"/>
        </w:rPr>
        <w:t xml:space="preserve">V prípade, že Kupujúci neprevezme objednaný tovar alebo služby vykonané včas bude spoločnosť VIDOK po neúspešnej písomnej žiadosti kupujúcemu o prevzatie oprávnená vykonať prevzatie predmetu zmluvy jednostranne. Ustanovenia predchádzajúcej vety sa nevzťahujú na zmluvy o realizácii projektu so spotrebiteľom (t. j. Kupujúci, ktorý je fyzickou osobou uzatvárajúcou zmluvu o realizácii projektu na účely, ktoré priamo nesúvisia s jeho podnikateľskou alebo profesijnou činnosťou, ďalej len „spotrebiteľ"). Na účely týchto Všeobecných obchodných podmienok sa fyzická osoba, ktorá uzatvára zmluvu priamo súvisiacu s jej podnikateľskou činnosťou, tiež považuje za spotrebiteľa, ak obsah tejto zmluvy pre ňu preukazuje, že nemá pre ňu profesijný charakter, najmä z predmetu jej podnikateľskej činnosti, sprístupnenej na základe ustanovení centrálneho registra a informácií o hospodárskej činnosti. </w:t>
      </w:r>
    </w:p>
    <w:p w:rsidR="0022698A" w:rsidRDefault="0022698A" w:rsidP="00D637EA">
      <w:pPr>
        <w:jc w:val="both"/>
        <w:rPr>
          <w:rFonts w:ascii="Arial" w:hAnsi="Arial" w:cs="Arial"/>
          <w:sz w:val="15"/>
          <w:szCs w:val="15"/>
        </w:rPr>
      </w:pPr>
    </w:p>
    <w:p w:rsidR="009C6748" w:rsidRDefault="0022698A" w:rsidP="0022698A">
      <w:pPr>
        <w:jc w:val="both"/>
        <w:rPr>
          <w:rFonts w:ascii="Arial" w:hAnsi="Arial" w:cs="Arial"/>
          <w:sz w:val="15"/>
          <w:szCs w:val="15"/>
        </w:rPr>
      </w:pPr>
      <w:r>
        <w:rPr>
          <w:sz w:val="15"/>
          <w:lang w:bidi="sk-SK"/>
        </w:rPr>
        <w:t>V prípade, že:</w:t>
      </w:r>
    </w:p>
    <w:p w:rsidR="009C6748" w:rsidRDefault="0022698A" w:rsidP="009C6748">
      <w:pPr>
        <w:pStyle w:val="ListParagraph"/>
        <w:numPr>
          <w:ilvl w:val="0"/>
          <w:numId w:val="1"/>
        </w:numPr>
        <w:jc w:val="both"/>
        <w:rPr>
          <w:rFonts w:ascii="Arial" w:hAnsi="Arial" w:cs="Arial"/>
          <w:sz w:val="15"/>
          <w:szCs w:val="15"/>
        </w:rPr>
      </w:pPr>
      <w:r w:rsidRPr="00B013EA">
        <w:rPr>
          <w:sz w:val="15"/>
          <w:lang w:bidi="sk-SK"/>
        </w:rPr>
        <w:t>montáž okien a dverí nie je možná v lehote stanovenej v zmluve z dôvodu zavinenia kupujúcim (napr. nedostatočný priebeh stavebných prác) alebo</w:t>
      </w:r>
    </w:p>
    <w:p w:rsidR="009C6748" w:rsidRDefault="0022187F" w:rsidP="009C6748">
      <w:pPr>
        <w:pStyle w:val="ListParagraph"/>
        <w:numPr>
          <w:ilvl w:val="0"/>
          <w:numId w:val="1"/>
        </w:numPr>
        <w:jc w:val="both"/>
        <w:rPr>
          <w:rFonts w:ascii="Arial" w:hAnsi="Arial" w:cs="Arial"/>
          <w:sz w:val="15"/>
          <w:szCs w:val="15"/>
        </w:rPr>
      </w:pPr>
      <w:r>
        <w:rPr>
          <w:sz w:val="15"/>
          <w:lang w:bidi="sk-SK"/>
        </w:rPr>
        <w:t>Kupujúci bezdôvodne nepreberá vyrobené výrobky zo sídla spoločnosti VIDOK alebo odmietne prevziať výrobky na vopred dohodnutom mieste (platí pre zmluvy, ktoré nezahŕňajú montáž výrobkov),</w:t>
      </w:r>
    </w:p>
    <w:p w:rsidR="009C6748" w:rsidRDefault="009C6748" w:rsidP="00B013EA">
      <w:pPr>
        <w:pStyle w:val="ListParagraph"/>
        <w:ind w:left="760"/>
        <w:jc w:val="both"/>
        <w:rPr>
          <w:rFonts w:ascii="Arial" w:hAnsi="Arial" w:cs="Arial"/>
          <w:sz w:val="15"/>
          <w:szCs w:val="15"/>
        </w:rPr>
      </w:pPr>
    </w:p>
    <w:p w:rsidR="0022698A" w:rsidRDefault="0022698A" w:rsidP="009C6748">
      <w:pPr>
        <w:jc w:val="both"/>
        <w:rPr>
          <w:rFonts w:ascii="Arial" w:hAnsi="Arial" w:cs="Arial"/>
          <w:sz w:val="15"/>
          <w:szCs w:val="15"/>
        </w:rPr>
      </w:pPr>
      <w:r w:rsidRPr="00B013EA">
        <w:rPr>
          <w:sz w:val="15"/>
          <w:lang w:bidi="sk-SK"/>
        </w:rPr>
        <w:t>spoločnosť VIDOK bude skladovať vyrobené výrobky, kým nebude možná ich montáž alebo odovzdanie Kupujúcemu. Kupujúcemu budú účtované primerané náklady na skladovanie výrobkov. Ak je oneskorenie montáže alebo prevzatia výrobkov v súvislosti s dátumom dohodnutým v zmluve dlhšie ako 3 mesiace, VIDOK vzhľadom na špecifickosť výrobného procesu neposkytuje záruku uvedenú v týchto všeobecných obchodných podmienkach.</w:t>
      </w:r>
    </w:p>
    <w:p w:rsidR="00654F6B" w:rsidRDefault="00654F6B" w:rsidP="009C6748">
      <w:pPr>
        <w:jc w:val="both"/>
        <w:rPr>
          <w:rFonts w:ascii="Arial" w:hAnsi="Arial" w:cs="Arial"/>
          <w:sz w:val="15"/>
          <w:szCs w:val="15"/>
        </w:rPr>
      </w:pPr>
    </w:p>
    <w:p w:rsidR="0022698A" w:rsidRPr="00667D89" w:rsidRDefault="0022698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r w:rsidRPr="00667D89">
        <w:rPr>
          <w:sz w:val="15"/>
          <w:lang w:bidi="sk-SK"/>
        </w:rPr>
        <w:t>Dojednania prijaté v zmluve o realizácii projektu týkajúce sa rozmerov, rozdelení, vzhľadu, farieb a funkcie výrobkov sa považujú za dohodnuté</w:t>
      </w:r>
      <w:r w:rsidRPr="00667D89">
        <w:rPr>
          <w:sz w:val="15"/>
          <w:lang w:bidi="sk-SK"/>
        </w:rPr>
        <w:br/>
        <w:t xml:space="preserve">s Kupujúcim, pokiaľ Kupujúci nepredloží svoje pripomienky a želania v zmluve o realizácii projektu. Náčrty výrobkov pripojených k zmluve o realizácii projektu predstavujú pohľad na výrobky zvnútra. </w:t>
      </w:r>
    </w:p>
    <w:p w:rsidR="00D637EA" w:rsidRPr="00667D89" w:rsidRDefault="00D637EA" w:rsidP="00D637EA">
      <w:pPr>
        <w:jc w:val="both"/>
        <w:rPr>
          <w:rFonts w:ascii="Arial" w:hAnsi="Arial" w:cs="Arial"/>
          <w:sz w:val="15"/>
          <w:szCs w:val="15"/>
        </w:rPr>
      </w:pPr>
    </w:p>
    <w:p w:rsidR="00D637EA" w:rsidRDefault="00D637EA" w:rsidP="00D637EA">
      <w:pPr>
        <w:jc w:val="both"/>
        <w:rPr>
          <w:rFonts w:ascii="Arial" w:hAnsi="Arial" w:cs="Arial"/>
          <w:sz w:val="15"/>
          <w:szCs w:val="15"/>
        </w:rPr>
      </w:pPr>
      <w:r w:rsidRPr="00667D89">
        <w:rPr>
          <w:sz w:val="15"/>
          <w:lang w:bidi="sk-SK"/>
        </w:rPr>
        <w:t>Zmluva o realizácii projektu sa uzatvára po dobu trvania realizácie predmetu zákazky.</w:t>
      </w:r>
    </w:p>
    <w:p w:rsidR="00D637EA" w:rsidRDefault="00D637EA" w:rsidP="00D637EA">
      <w:pPr>
        <w:jc w:val="both"/>
        <w:rPr>
          <w:rFonts w:ascii="Arial" w:hAnsi="Arial" w:cs="Arial"/>
          <w:sz w:val="15"/>
          <w:szCs w:val="15"/>
        </w:rPr>
      </w:pPr>
    </w:p>
    <w:p w:rsidR="00D637EA" w:rsidRDefault="00D637EA" w:rsidP="00D637EA">
      <w:pPr>
        <w:jc w:val="both"/>
        <w:rPr>
          <w:rFonts w:ascii="Arial" w:hAnsi="Arial" w:cs="Arial"/>
          <w:sz w:val="15"/>
          <w:szCs w:val="15"/>
        </w:rPr>
      </w:pPr>
      <w:r>
        <w:rPr>
          <w:sz w:val="15"/>
          <w:lang w:bidi="sk-SK"/>
        </w:rPr>
        <w:t>Ak v priebehu montážnych prác alebo počas dodávky výrobkov vznikne odpad v zmysle zákona zo 14. decembra 2012 o odpadoch (Zbierka zákonov z roku 2021.779, t. j. z 2021.04.27), najmä sutiny, opotrebované okná alebo dvere, iný stavebný alebo demolačný odpad alebo iné stavebné prvky, ktoré sú od neho odpojené v dôsledku montáže výrobkov VIDOK - ich likvidácia bude zákazníkovi účtovaná,  s výnimkou odpadu získaného priamo z materiálov dodaných spoločnosťou VIDOK (fólie, originálne obaly výrobkov atď.).</w:t>
      </w:r>
    </w:p>
    <w:p w:rsidR="00D637EA" w:rsidRDefault="00D637EA" w:rsidP="00D637EA">
      <w:pPr>
        <w:jc w:val="both"/>
        <w:rPr>
          <w:rFonts w:ascii="Arial" w:hAnsi="Arial" w:cs="Arial"/>
          <w:sz w:val="15"/>
          <w:szCs w:val="15"/>
        </w:rPr>
      </w:pPr>
    </w:p>
    <w:p w:rsidR="00D637EA" w:rsidRDefault="00D637EA" w:rsidP="00D637EA">
      <w:pPr>
        <w:jc w:val="both"/>
        <w:rPr>
          <w:rFonts w:ascii="Arial" w:hAnsi="Arial" w:cs="Arial"/>
          <w:sz w:val="15"/>
          <w:szCs w:val="15"/>
        </w:rPr>
      </w:pPr>
      <w:r>
        <w:rPr>
          <w:sz w:val="15"/>
          <w:lang w:bidi="sk-SK"/>
        </w:rPr>
        <w:t>Zákazník je povinný poskytnúť zamestnancom VIDOK prístup po priechodnej spevnenej ceste na miesto, kde sa má vykonať montáž výrobkov, alebo na miesto, kde sa majú výrobky dodať (v prípade, že neexistuje objednávka na montážne služby). Miesto, kde budú mať zamestnanci VIDOK možnosť vyložiť dodané výrobky pred ich montážou alebo vyložením, aby mohli výrobky odovzdať zákazníkovi, nesmie byť vzdialené viac ako 25 metrov od stien budovy, kde sa má montáž vykonať, alebo od miesta, kde sa majú výrobky finálne dodať.</w:t>
      </w:r>
    </w:p>
    <w:p w:rsidR="0022698A" w:rsidRDefault="0022698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b/>
          <w:sz w:val="15"/>
          <w:szCs w:val="15"/>
          <w:u w:val="single"/>
        </w:rPr>
      </w:pPr>
      <w:r w:rsidRPr="00667D89">
        <w:rPr>
          <w:b/>
          <w:sz w:val="15"/>
          <w:u w:val="single"/>
          <w:lang w:bidi="sk-SK"/>
        </w:rPr>
        <w:t>IV. Cena a platby:</w:t>
      </w:r>
    </w:p>
    <w:p w:rsidR="00D637EA" w:rsidRPr="00667D89" w:rsidRDefault="00D637EA" w:rsidP="00D637EA">
      <w:pPr>
        <w:jc w:val="both"/>
        <w:rPr>
          <w:rFonts w:ascii="Arial" w:hAnsi="Arial" w:cs="Arial"/>
          <w:sz w:val="15"/>
          <w:szCs w:val="15"/>
        </w:rPr>
      </w:pPr>
      <w:r w:rsidRPr="00667D89">
        <w:rPr>
          <w:sz w:val="15"/>
          <w:lang w:bidi="sk-SK"/>
        </w:rPr>
        <w:t xml:space="preserve">Ceny uvedené v zmluve o realizácii projektu sú uvedené v poľských zlotých a môžu byť navyše uvedené v EUR, USD, GPB. Ceny v projekte nezahŕňajú DPH, ktorá sa vypočíta po analýze okolností danej zákazky spoločnosťou VIDOK, čo ovplyvňuje platnú sadzbu dane. V každom prípade bude celková cena vrátane DPH uvedená pred uzavretím zmluvy o realizácii projektu. </w:t>
      </w:r>
    </w:p>
    <w:p w:rsidR="00D637EA" w:rsidRPr="00667D89" w:rsidRDefault="00D637EA" w:rsidP="00D637EA">
      <w:pPr>
        <w:jc w:val="both"/>
        <w:rPr>
          <w:rFonts w:ascii="Arial" w:hAnsi="Arial" w:cs="Arial"/>
          <w:sz w:val="15"/>
          <w:szCs w:val="15"/>
        </w:rPr>
      </w:pPr>
    </w:p>
    <w:p w:rsidR="00D637EA" w:rsidRPr="00667D89" w:rsidRDefault="00D637EA" w:rsidP="00D637EA">
      <w:pPr>
        <w:jc w:val="both"/>
        <w:rPr>
          <w:rFonts w:ascii="Arial" w:hAnsi="Arial" w:cs="Arial"/>
          <w:sz w:val="15"/>
          <w:szCs w:val="15"/>
        </w:rPr>
      </w:pPr>
      <w:r w:rsidRPr="00667D89">
        <w:rPr>
          <w:sz w:val="15"/>
          <w:lang w:bidi="sk-SK"/>
        </w:rPr>
        <w:t>Dodávky tovaru sa uskutočňujú zo skladu VIDOK v Rudnej Malej. Ak má byť tovar dodaný Kupujúcemu na ním určené miesto, je povinný znášať náklady na dopravu a dodanie v sume, ktorá s ním bola predtým dohodnutá.</w:t>
      </w:r>
    </w:p>
    <w:p w:rsidR="00D637EA" w:rsidRPr="00667D89" w:rsidRDefault="00D637EA" w:rsidP="00D637EA">
      <w:pPr>
        <w:jc w:val="both"/>
        <w:rPr>
          <w:rFonts w:ascii="Arial" w:hAnsi="Arial" w:cs="Arial"/>
          <w:sz w:val="15"/>
          <w:szCs w:val="15"/>
        </w:rPr>
      </w:pPr>
      <w:r w:rsidRPr="00667D89">
        <w:rPr>
          <w:sz w:val="15"/>
          <w:lang w:bidi="sk-SK"/>
        </w:rPr>
        <w:t xml:space="preserve"> </w:t>
      </w:r>
    </w:p>
    <w:p w:rsidR="00D637EA" w:rsidRDefault="00D637EA" w:rsidP="00D637EA">
      <w:pPr>
        <w:jc w:val="both"/>
        <w:outlineLvl w:val="0"/>
        <w:rPr>
          <w:rFonts w:ascii="Arial" w:hAnsi="Arial" w:cs="Arial"/>
          <w:sz w:val="15"/>
          <w:szCs w:val="15"/>
        </w:rPr>
      </w:pPr>
      <w:r w:rsidRPr="00667D89">
        <w:rPr>
          <w:sz w:val="15"/>
          <w:lang w:bidi="sk-SK"/>
        </w:rPr>
        <w:t>Platobné podmienky sú uvedené v zmluve o realizácii projektu.</w:t>
      </w:r>
    </w:p>
    <w:p w:rsidR="00D637EA" w:rsidRDefault="00D637EA" w:rsidP="00D637EA">
      <w:pPr>
        <w:jc w:val="both"/>
        <w:outlineLvl w:val="0"/>
        <w:rPr>
          <w:rFonts w:ascii="Arial" w:hAnsi="Arial" w:cs="Arial"/>
          <w:sz w:val="15"/>
          <w:szCs w:val="15"/>
        </w:rPr>
      </w:pPr>
    </w:p>
    <w:p w:rsidR="00D637EA" w:rsidRPr="00667D89" w:rsidRDefault="00D637EA" w:rsidP="00D637EA">
      <w:pPr>
        <w:jc w:val="both"/>
        <w:outlineLvl w:val="0"/>
        <w:rPr>
          <w:rFonts w:ascii="Arial" w:hAnsi="Arial" w:cs="Arial"/>
          <w:sz w:val="15"/>
          <w:szCs w:val="15"/>
        </w:rPr>
      </w:pPr>
      <w:r w:rsidRPr="00323205">
        <w:rPr>
          <w:sz w:val="15"/>
          <w:lang w:bidi="sk-SK"/>
        </w:rPr>
        <w:t>Ak sa z dôvodov pripísateľných kupujúcemu, ktorý nie je spotrebiteľom, dodanie výrobkov oneskorí vo vzťahu k lehotám uvedeným v tejto zmluve, čo bude mať za následok zvýšenie cien nasledujúcich komponentov predmetu zákazky, t. j. skla, ocele, profilov, príslušenstva, dreva, farieb, konzol – strany začnú rokovania s cieľom prispôsobiť ceny aktuálnym výrobným nákladom predmetu zákazky.</w:t>
      </w:r>
    </w:p>
    <w:p w:rsidR="00D637EA" w:rsidRPr="00667D89" w:rsidRDefault="00D637EA" w:rsidP="00D637EA">
      <w:pPr>
        <w:jc w:val="both"/>
        <w:outlineLvl w:val="0"/>
        <w:rPr>
          <w:rFonts w:ascii="Arial" w:hAnsi="Arial" w:cs="Arial"/>
          <w:sz w:val="15"/>
          <w:szCs w:val="15"/>
        </w:rPr>
      </w:pPr>
    </w:p>
    <w:p w:rsidR="00D637EA" w:rsidRPr="00667D89" w:rsidRDefault="00D637EA" w:rsidP="00D637EA">
      <w:pPr>
        <w:tabs>
          <w:tab w:val="left" w:pos="3546"/>
        </w:tabs>
        <w:jc w:val="both"/>
        <w:outlineLvl w:val="0"/>
        <w:rPr>
          <w:rFonts w:ascii="Arial" w:hAnsi="Arial" w:cs="Arial"/>
          <w:b/>
          <w:sz w:val="15"/>
          <w:szCs w:val="15"/>
          <w:u w:val="single"/>
        </w:rPr>
      </w:pPr>
      <w:r w:rsidRPr="00667D89">
        <w:rPr>
          <w:b/>
          <w:sz w:val="15"/>
          <w:u w:val="single"/>
          <w:lang w:bidi="sk-SK"/>
        </w:rPr>
        <w:t>V. Vlastníctvo:</w:t>
      </w:r>
    </w:p>
    <w:p w:rsidR="00D637EA" w:rsidRPr="00667D89" w:rsidRDefault="00D637EA" w:rsidP="00D637EA">
      <w:pPr>
        <w:jc w:val="both"/>
        <w:outlineLvl w:val="0"/>
        <w:rPr>
          <w:rFonts w:ascii="Arial" w:hAnsi="Arial" w:cs="Arial"/>
          <w:sz w:val="15"/>
          <w:szCs w:val="15"/>
        </w:rPr>
      </w:pPr>
      <w:r w:rsidRPr="00667D89">
        <w:rPr>
          <w:sz w:val="15"/>
          <w:lang w:bidi="sk-SK"/>
        </w:rPr>
        <w:t>Po uvoľnení tovaru prechádzajú výhody a bremená spojené s tovarom a riziko náhodnej straty alebo poškodenia tovaru na kupujúceho. VIDOK si vyhradzuje vlastníctvo predávaného tovaru až do zaplatenia plnej ceny.</w:t>
      </w:r>
    </w:p>
    <w:p w:rsidR="00D637EA" w:rsidRPr="00667D89" w:rsidRDefault="00D637EA" w:rsidP="00D637EA">
      <w:pPr>
        <w:jc w:val="both"/>
        <w:outlineLvl w:val="0"/>
        <w:rPr>
          <w:rFonts w:ascii="Arial" w:hAnsi="Arial" w:cs="Arial"/>
          <w:sz w:val="15"/>
          <w:szCs w:val="15"/>
        </w:rPr>
      </w:pPr>
    </w:p>
    <w:p w:rsidR="00D637EA" w:rsidRPr="00667D89" w:rsidRDefault="00D637EA" w:rsidP="00D637EA">
      <w:pPr>
        <w:jc w:val="both"/>
        <w:outlineLvl w:val="0"/>
        <w:rPr>
          <w:rFonts w:ascii="Arial" w:hAnsi="Arial" w:cs="Arial"/>
          <w:b/>
          <w:sz w:val="15"/>
          <w:szCs w:val="15"/>
          <w:u w:val="single"/>
        </w:rPr>
      </w:pPr>
      <w:r w:rsidRPr="00667D89">
        <w:rPr>
          <w:b/>
          <w:sz w:val="15"/>
          <w:u w:val="single"/>
          <w:lang w:bidi="sk-SK"/>
        </w:rPr>
        <w:t>VI. Záruka a zodpovednosť za kvalitu:</w:t>
      </w:r>
    </w:p>
    <w:p w:rsidR="00D637EA" w:rsidRPr="00667D89" w:rsidRDefault="00D637EA" w:rsidP="00D637EA">
      <w:pPr>
        <w:jc w:val="both"/>
        <w:outlineLvl w:val="0"/>
        <w:rPr>
          <w:rFonts w:ascii="Arial" w:hAnsi="Arial" w:cs="Arial"/>
          <w:sz w:val="15"/>
          <w:szCs w:val="15"/>
        </w:rPr>
      </w:pPr>
      <w:r w:rsidRPr="00667D89">
        <w:rPr>
          <w:sz w:val="15"/>
          <w:lang w:bidi="sk-SK"/>
        </w:rPr>
        <w:t>VIDOK poskytuje záruku kvality v súlade so všeobecnými podmienkami záruky pripojenej k projektovej zmluve za podmienok v nej stanovených.</w:t>
      </w:r>
    </w:p>
    <w:p w:rsidR="00D637EA" w:rsidRPr="00667D89" w:rsidRDefault="00D637EA" w:rsidP="00D637EA">
      <w:pPr>
        <w:jc w:val="both"/>
        <w:outlineLvl w:val="0"/>
        <w:rPr>
          <w:rFonts w:ascii="Arial" w:hAnsi="Arial" w:cs="Arial"/>
          <w:sz w:val="15"/>
          <w:szCs w:val="15"/>
        </w:rPr>
      </w:pPr>
    </w:p>
    <w:p w:rsidR="00D637EA" w:rsidRDefault="00D637EA" w:rsidP="00D637EA">
      <w:pPr>
        <w:jc w:val="both"/>
        <w:outlineLvl w:val="0"/>
        <w:rPr>
          <w:rFonts w:ascii="Arial" w:hAnsi="Arial" w:cs="Arial"/>
          <w:sz w:val="15"/>
          <w:szCs w:val="15"/>
        </w:rPr>
      </w:pPr>
      <w:r w:rsidRPr="00667D89">
        <w:rPr>
          <w:sz w:val="15"/>
          <w:lang w:bidi="sk-SK"/>
        </w:rPr>
        <w:lastRenderedPageBreak/>
        <w:t>VIDOK v prípade možného chybného plnenia zmluvy o realizácii projektu zodpovedá spotrebiteľovi v rámci záruky za chyby, v súlade s</w:t>
      </w:r>
      <w:r w:rsidRPr="00667D89">
        <w:rPr>
          <w:sz w:val="15"/>
          <w:lang w:bidi="sk-SK"/>
        </w:rPr>
        <w:br/>
        <w:t xml:space="preserve"> zákonom z 23. apríla 1964 - Občianský zákonník (t. j. Zb. zákonov z roku 2016, poz. č. 380 </w:t>
      </w:r>
      <w:r w:rsidRPr="00667D89">
        <w:rPr>
          <w:sz w:val="15"/>
          <w:u w:val="single"/>
          <w:lang w:bidi="sk-SK"/>
        </w:rPr>
        <w:t>s neskoršími zmenami</w:t>
      </w:r>
      <w:r w:rsidRPr="00667D89">
        <w:rPr>
          <w:sz w:val="15"/>
          <w:lang w:bidi="sk-SK"/>
        </w:rPr>
        <w:t>).</w:t>
      </w:r>
    </w:p>
    <w:p w:rsidR="00D637EA" w:rsidRDefault="00D637EA" w:rsidP="00D637EA">
      <w:pPr>
        <w:jc w:val="both"/>
        <w:outlineLvl w:val="0"/>
        <w:rPr>
          <w:rFonts w:ascii="Arial" w:hAnsi="Arial" w:cs="Arial"/>
          <w:sz w:val="15"/>
          <w:szCs w:val="15"/>
        </w:rPr>
      </w:pPr>
    </w:p>
    <w:p w:rsidR="00D637EA" w:rsidRDefault="00D637EA" w:rsidP="00D637EA">
      <w:pPr>
        <w:jc w:val="both"/>
        <w:outlineLvl w:val="0"/>
        <w:rPr>
          <w:rFonts w:ascii="Arial" w:hAnsi="Arial" w:cs="Arial"/>
          <w:sz w:val="15"/>
          <w:szCs w:val="15"/>
        </w:rPr>
      </w:pPr>
      <w:r>
        <w:rPr>
          <w:sz w:val="15"/>
          <w:lang w:bidi="sk-SK"/>
        </w:rPr>
        <w:t xml:space="preserve">V prípade pochybností sa hodnotenie kvality výrobkov vykonáva na základe smerníc o kvalite výrobcov týchto jednotlivých komponentov. Tým sa nevylučuje ani neobmedzuje zodpovednosť VIDOK v prípade chyby v zmysle zákona z 23. apríla 1964 - Občianskeho zákonníka (t. j. Zb. zákonov z roku 2016, poz. č. 380 </w:t>
      </w:r>
      <w:r>
        <w:rPr>
          <w:sz w:val="15"/>
          <w:u w:val="single"/>
          <w:lang w:bidi="sk-SK"/>
        </w:rPr>
        <w:t>s neskoršími zmenami</w:t>
      </w:r>
      <w:r>
        <w:rPr>
          <w:sz w:val="15"/>
          <w:lang w:bidi="sk-SK"/>
        </w:rPr>
        <w:t>).</w:t>
      </w:r>
    </w:p>
    <w:p w:rsidR="00D637EA" w:rsidRDefault="00D637EA" w:rsidP="00D637EA">
      <w:pPr>
        <w:jc w:val="both"/>
        <w:outlineLvl w:val="0"/>
        <w:rPr>
          <w:rFonts w:ascii="Arial" w:hAnsi="Arial" w:cs="Arial"/>
          <w:sz w:val="15"/>
          <w:szCs w:val="15"/>
        </w:rPr>
      </w:pPr>
    </w:p>
    <w:p w:rsidR="00D637EA" w:rsidRPr="00667D89" w:rsidRDefault="00D637EA" w:rsidP="00D637EA">
      <w:pPr>
        <w:jc w:val="both"/>
        <w:outlineLvl w:val="0"/>
        <w:rPr>
          <w:rFonts w:ascii="Arial" w:hAnsi="Arial" w:cs="Arial"/>
          <w:sz w:val="15"/>
          <w:szCs w:val="15"/>
        </w:rPr>
      </w:pPr>
      <w:r w:rsidRPr="00667D89">
        <w:rPr>
          <w:sz w:val="15"/>
          <w:lang w:bidi="sk-SK"/>
        </w:rPr>
        <w:t xml:space="preserve"> </w:t>
      </w:r>
    </w:p>
    <w:p w:rsidR="00D637EA" w:rsidRPr="00667D89" w:rsidRDefault="00D637EA" w:rsidP="00D637EA">
      <w:pPr>
        <w:jc w:val="both"/>
        <w:outlineLvl w:val="0"/>
        <w:rPr>
          <w:rFonts w:ascii="Arial" w:hAnsi="Arial" w:cs="Arial"/>
          <w:sz w:val="15"/>
          <w:szCs w:val="15"/>
        </w:rPr>
      </w:pPr>
      <w:r w:rsidRPr="00667D89">
        <w:rPr>
          <w:sz w:val="15"/>
          <w:lang w:bidi="sk-SK"/>
        </w:rPr>
        <w:t>Zodpovednosť spoločnosti VIDOK v rámci záruky voči subjektom, ktoré nie sú spotrebiteľmi, je vylúčená.</w:t>
      </w:r>
    </w:p>
    <w:p w:rsidR="00D637EA" w:rsidRPr="00987C71" w:rsidRDefault="00D637EA" w:rsidP="00D637EA">
      <w:pPr>
        <w:jc w:val="both"/>
        <w:outlineLvl w:val="0"/>
        <w:rPr>
          <w:rFonts w:ascii="Arial" w:hAnsi="Arial" w:cs="Arial"/>
          <w:sz w:val="15"/>
          <w:szCs w:val="15"/>
          <w:u w:val="single"/>
        </w:rPr>
      </w:pPr>
    </w:p>
    <w:p w:rsidR="00D637EA" w:rsidRPr="00987C71" w:rsidRDefault="00D637EA" w:rsidP="00D637EA">
      <w:pPr>
        <w:jc w:val="both"/>
        <w:outlineLvl w:val="0"/>
        <w:rPr>
          <w:rFonts w:ascii="Arial" w:hAnsi="Arial" w:cs="Arial"/>
          <w:b/>
          <w:sz w:val="15"/>
          <w:szCs w:val="15"/>
          <w:u w:val="single"/>
        </w:rPr>
      </w:pPr>
      <w:r w:rsidRPr="00987C71">
        <w:rPr>
          <w:b/>
          <w:sz w:val="15"/>
          <w:u w:val="single"/>
          <w:lang w:bidi="sk-SK"/>
        </w:rPr>
        <w:t>VII. Reklamácie:</w:t>
      </w:r>
    </w:p>
    <w:p w:rsidR="00D637EA" w:rsidRPr="00667D89" w:rsidRDefault="00D637EA" w:rsidP="00D637EA">
      <w:pPr>
        <w:jc w:val="both"/>
        <w:outlineLvl w:val="0"/>
        <w:rPr>
          <w:rFonts w:ascii="Arial" w:hAnsi="Arial" w:cs="Arial"/>
          <w:sz w:val="15"/>
          <w:szCs w:val="15"/>
        </w:rPr>
      </w:pPr>
      <w:r w:rsidRPr="00667D89">
        <w:rPr>
          <w:sz w:val="15"/>
          <w:lang w:bidi="sk-SK"/>
        </w:rPr>
        <w:t>Reklamáciu je možné podať:</w:t>
      </w:r>
    </w:p>
    <w:p w:rsidR="00D637EA" w:rsidRPr="00667D89" w:rsidRDefault="00D637EA" w:rsidP="00D637EA">
      <w:pPr>
        <w:jc w:val="both"/>
        <w:outlineLvl w:val="0"/>
        <w:rPr>
          <w:rFonts w:ascii="Arial" w:hAnsi="Arial" w:cs="Arial"/>
          <w:sz w:val="15"/>
          <w:szCs w:val="15"/>
        </w:rPr>
      </w:pPr>
      <w:r w:rsidRPr="00667D89">
        <w:rPr>
          <w:sz w:val="15"/>
          <w:lang w:bidi="sk-SK"/>
        </w:rPr>
        <w:t>a)</w:t>
      </w:r>
      <w:r w:rsidRPr="00667D89">
        <w:rPr>
          <w:sz w:val="15"/>
          <w:lang w:bidi="sk-SK"/>
        </w:rPr>
        <w:tab/>
        <w:t>písomne na adrese: VIDOK Sp. z o.o. ul.  Rudna Mała 75, 36-054 Mrowla, Poľsko</w:t>
      </w:r>
    </w:p>
    <w:p w:rsidR="00D637EA" w:rsidRPr="00667D89" w:rsidRDefault="00D637EA" w:rsidP="00D637EA">
      <w:pPr>
        <w:jc w:val="both"/>
        <w:outlineLvl w:val="0"/>
        <w:rPr>
          <w:rFonts w:ascii="Arial" w:hAnsi="Arial" w:cs="Arial"/>
          <w:sz w:val="15"/>
          <w:szCs w:val="15"/>
        </w:rPr>
      </w:pPr>
      <w:r w:rsidRPr="00667D89">
        <w:rPr>
          <w:sz w:val="15"/>
          <w:lang w:bidi="sk-SK"/>
        </w:rPr>
        <w:t>b)</w:t>
      </w:r>
      <w:r w:rsidRPr="00667D89">
        <w:rPr>
          <w:sz w:val="15"/>
          <w:lang w:bidi="sk-SK"/>
        </w:rPr>
        <w:tab/>
        <w:t xml:space="preserve">e-mailom na túto adresu: serwis@vidok.com </w:t>
      </w:r>
    </w:p>
    <w:p w:rsidR="00D637EA" w:rsidRPr="00667D89" w:rsidRDefault="00D637EA" w:rsidP="00D637EA">
      <w:pPr>
        <w:jc w:val="both"/>
        <w:outlineLvl w:val="0"/>
        <w:rPr>
          <w:rFonts w:ascii="Arial" w:hAnsi="Arial" w:cs="Arial"/>
          <w:sz w:val="15"/>
          <w:szCs w:val="15"/>
        </w:rPr>
      </w:pPr>
      <w:r w:rsidRPr="00667D89">
        <w:rPr>
          <w:sz w:val="15"/>
          <w:lang w:bidi="sk-SK"/>
        </w:rPr>
        <w:t>c)</w:t>
      </w:r>
      <w:r w:rsidRPr="00667D89">
        <w:rPr>
          <w:sz w:val="15"/>
          <w:lang w:bidi="sk-SK"/>
        </w:rPr>
        <w:tab/>
        <w:t>telefonicky: +48 17 8595682</w:t>
      </w:r>
    </w:p>
    <w:p w:rsidR="00D637EA" w:rsidRPr="00667D89" w:rsidRDefault="00D637EA" w:rsidP="00D637EA">
      <w:pPr>
        <w:jc w:val="both"/>
        <w:outlineLvl w:val="0"/>
        <w:rPr>
          <w:rFonts w:ascii="Arial" w:hAnsi="Arial" w:cs="Arial"/>
          <w:sz w:val="15"/>
          <w:szCs w:val="15"/>
        </w:rPr>
      </w:pPr>
    </w:p>
    <w:p w:rsidR="00D637EA" w:rsidRPr="00667D89" w:rsidRDefault="00D637EA" w:rsidP="00D637EA">
      <w:pPr>
        <w:jc w:val="both"/>
        <w:outlineLvl w:val="0"/>
        <w:rPr>
          <w:rFonts w:ascii="Arial" w:hAnsi="Arial" w:cs="Arial"/>
          <w:sz w:val="15"/>
          <w:szCs w:val="15"/>
        </w:rPr>
      </w:pPr>
      <w:r w:rsidRPr="00667D89">
        <w:rPr>
          <w:sz w:val="15"/>
          <w:lang w:bidi="sk-SK"/>
        </w:rPr>
        <w:t>Reklamácie sa budú posudzovať do 14 dní odo dňa podania. V tejto lehote VIDOK poskytne kupujúcemu rozhodnutie o uznaní alebo neuznaní reklamácie. Ak VIDOK určí takúto nevyhnutnosť, kupujúci sprístupní predmet reklamácie zamestnancovi VIDOK s cieľom posúdiť oprávnenosť reklamácie.</w:t>
      </w:r>
    </w:p>
    <w:p w:rsidR="00D637EA" w:rsidRPr="00667D89" w:rsidRDefault="00D637EA" w:rsidP="00D637EA">
      <w:pPr>
        <w:jc w:val="both"/>
        <w:outlineLvl w:val="0"/>
        <w:rPr>
          <w:rFonts w:ascii="Arial" w:hAnsi="Arial" w:cs="Arial"/>
          <w:sz w:val="15"/>
          <w:szCs w:val="15"/>
        </w:rPr>
      </w:pPr>
    </w:p>
    <w:p w:rsidR="00D637EA" w:rsidRDefault="00D637EA" w:rsidP="00D637EA">
      <w:pPr>
        <w:jc w:val="both"/>
        <w:outlineLvl w:val="0"/>
        <w:rPr>
          <w:rFonts w:ascii="Arial" w:hAnsi="Arial" w:cs="Arial"/>
          <w:sz w:val="15"/>
          <w:szCs w:val="15"/>
        </w:rPr>
      </w:pPr>
      <w:r w:rsidRPr="00667D89">
        <w:rPr>
          <w:sz w:val="15"/>
          <w:lang w:bidi="sk-SK"/>
        </w:rPr>
        <w:t>Reklamácia musí obsahovať nasledujúce údaje: meno a priezvisko/názov spoločnosti kupujúceho, kontaktné údaje osoby, ktorá podala reklamáciu, informácie</w:t>
      </w:r>
      <w:r w:rsidRPr="00667D89">
        <w:rPr>
          <w:sz w:val="15"/>
          <w:lang w:bidi="sk-SK"/>
        </w:rPr>
        <w:br/>
        <w:t xml:space="preserve"> a okolnosti týkajúce sa predmetu reklamácie, najmä opis chyby a miesta a dátum jej vzniku, názov a druh tovaru, reklamačné požiadavky. </w:t>
      </w:r>
    </w:p>
    <w:p w:rsidR="005560E7" w:rsidRDefault="005560E7" w:rsidP="005560E7">
      <w:pPr>
        <w:jc w:val="both"/>
        <w:outlineLvl w:val="0"/>
        <w:rPr>
          <w:rFonts w:ascii="Arial" w:hAnsi="Arial" w:cs="Arial"/>
          <w:sz w:val="15"/>
          <w:szCs w:val="15"/>
        </w:rPr>
      </w:pPr>
    </w:p>
    <w:p w:rsidR="005560E7" w:rsidRDefault="005560E7" w:rsidP="005560E7">
      <w:pPr>
        <w:jc w:val="both"/>
        <w:outlineLvl w:val="0"/>
        <w:rPr>
          <w:rFonts w:ascii="Arial" w:hAnsi="Arial" w:cs="Arial"/>
          <w:sz w:val="15"/>
          <w:szCs w:val="15"/>
        </w:rPr>
      </w:pPr>
      <w:r>
        <w:rPr>
          <w:sz w:val="15"/>
          <w:lang w:bidi="sk-SK"/>
        </w:rPr>
        <w:t>Ak kupujúci uzatvorí zmluvu s iným subjektom ako VIDOK, najmä s obchodným partnerom VIDOK alebo s podnikateľom v zmysle zákona z 23. apríla 1964 - Občiansky zákonník (Zb.. zákonov z roku 2020, položky 1740 a 2320), ktoré sa v rámci svojej podnikateľskej činnosti na základe developerskej zmluvy zaväzujú zriadiť samostatné vlastníctvo obytnej jednotky a previesť vlastníctvo týchto priestorov na kupujúceho (t. j. s developerom), potom všetky nároky, na ktoré sa vzťahuje záruka, by mal kupujúci smerovať predovšetkým na subjekty, s ktorými kupujúci uzatvoril zmluvu. Oznámenia budú spoločnosti VIDOK bezodkladne postúpené. V tomto prípade lehota na posúdenie reklamácie beží odo dňa postúpenia reklamácie spoločnosti VIDOK subjektom, s ktorým kupujúci uzatvoril zmluvu.</w:t>
      </w:r>
    </w:p>
    <w:p w:rsidR="005560E7" w:rsidRDefault="005560E7" w:rsidP="00D637EA">
      <w:pPr>
        <w:jc w:val="both"/>
        <w:outlineLvl w:val="0"/>
        <w:rPr>
          <w:rFonts w:ascii="Arial" w:hAnsi="Arial" w:cs="Arial"/>
          <w:sz w:val="15"/>
          <w:szCs w:val="15"/>
        </w:rPr>
      </w:pPr>
    </w:p>
    <w:p w:rsidR="00D637EA" w:rsidRDefault="00D637EA" w:rsidP="00D637EA">
      <w:pPr>
        <w:jc w:val="both"/>
        <w:outlineLvl w:val="0"/>
        <w:rPr>
          <w:rFonts w:ascii="Arial" w:hAnsi="Arial" w:cs="Arial"/>
          <w:sz w:val="15"/>
          <w:szCs w:val="15"/>
        </w:rPr>
      </w:pPr>
    </w:p>
    <w:p w:rsidR="00D637EA" w:rsidRPr="00062B7C" w:rsidRDefault="00A14E2A" w:rsidP="00D637EA">
      <w:pPr>
        <w:jc w:val="both"/>
        <w:outlineLvl w:val="0"/>
        <w:rPr>
          <w:rFonts w:ascii="Arial" w:hAnsi="Arial" w:cs="Arial"/>
          <w:b/>
          <w:bCs/>
          <w:sz w:val="15"/>
          <w:szCs w:val="15"/>
        </w:rPr>
      </w:pPr>
      <w:r>
        <w:rPr>
          <w:b/>
          <w:sz w:val="15"/>
          <w:lang w:bidi="sk-SK"/>
        </w:rPr>
        <w:t>VIII. Uzatvorenie zmluvy uzatvorenej mimo prevádzkových priestorov</w:t>
      </w:r>
    </w:p>
    <w:p w:rsidR="00D637EA" w:rsidRDefault="00D637EA" w:rsidP="00D637EA">
      <w:pPr>
        <w:jc w:val="both"/>
        <w:outlineLvl w:val="0"/>
        <w:rPr>
          <w:rFonts w:ascii="Arial" w:hAnsi="Arial" w:cs="Arial"/>
          <w:sz w:val="15"/>
          <w:szCs w:val="15"/>
        </w:rPr>
      </w:pPr>
    </w:p>
    <w:p w:rsidR="000E116C" w:rsidRDefault="000E116C" w:rsidP="000E116C">
      <w:pPr>
        <w:jc w:val="both"/>
        <w:outlineLvl w:val="0"/>
        <w:rPr>
          <w:rFonts w:ascii="Arial" w:hAnsi="Arial" w:cs="Arial"/>
          <w:sz w:val="15"/>
          <w:szCs w:val="15"/>
        </w:rPr>
      </w:pPr>
    </w:p>
    <w:p w:rsidR="000E116C" w:rsidRPr="00667D89" w:rsidRDefault="000E116C" w:rsidP="000E116C">
      <w:pPr>
        <w:jc w:val="both"/>
        <w:outlineLvl w:val="0"/>
        <w:rPr>
          <w:rFonts w:ascii="Arial" w:hAnsi="Arial" w:cs="Arial"/>
          <w:sz w:val="15"/>
          <w:szCs w:val="15"/>
        </w:rPr>
      </w:pPr>
      <w:r w:rsidRPr="00CF7ED7">
        <w:rPr>
          <w:sz w:val="15"/>
          <w:lang w:bidi="sk-SK"/>
        </w:rPr>
        <w:t>Právo odstúpiť od zmluvy uzatvorenej mimo prevádzkových priestorov alebo na diaľku spotrebiteľ nemá z dôvodu, že predmetom služby je prefabrikovaná položka, vyrobená podľa špecifikácií spotrebiteľa alebo slúžiaca na uspokojenie jeho individuálnych potrieb (článok 38 ods. 3 zákona z 30. mája 2014 o právach spotrebiteľov, Zbierka zákonov z roku 2020.287, t. j. z roku 2020.02.21).</w:t>
      </w:r>
    </w:p>
    <w:p w:rsidR="00D637EA" w:rsidRPr="00667D89" w:rsidRDefault="00D637EA" w:rsidP="00D637EA">
      <w:pPr>
        <w:jc w:val="both"/>
        <w:outlineLvl w:val="0"/>
        <w:rPr>
          <w:rFonts w:ascii="Arial" w:hAnsi="Arial" w:cs="Arial"/>
          <w:sz w:val="15"/>
          <w:szCs w:val="15"/>
        </w:rPr>
      </w:pPr>
    </w:p>
    <w:p w:rsidR="00D637EA" w:rsidRPr="00667D89" w:rsidRDefault="00A14E2A" w:rsidP="00D637EA">
      <w:pPr>
        <w:jc w:val="both"/>
        <w:outlineLvl w:val="0"/>
        <w:rPr>
          <w:rFonts w:ascii="Arial" w:hAnsi="Arial" w:cs="Arial"/>
          <w:b/>
          <w:sz w:val="15"/>
          <w:szCs w:val="15"/>
          <w:u w:val="single"/>
        </w:rPr>
      </w:pPr>
      <w:r>
        <w:rPr>
          <w:b/>
          <w:sz w:val="15"/>
          <w:u w:val="single"/>
          <w:lang w:bidi="sk-SK"/>
        </w:rPr>
        <w:t>IX. Rozhodné právo:</w:t>
      </w:r>
    </w:p>
    <w:p w:rsidR="00D637EA" w:rsidRDefault="00D637EA" w:rsidP="00D637EA">
      <w:pPr>
        <w:jc w:val="both"/>
        <w:outlineLvl w:val="0"/>
        <w:rPr>
          <w:rFonts w:ascii="Arial" w:hAnsi="Arial" w:cs="Arial"/>
          <w:sz w:val="15"/>
          <w:szCs w:val="15"/>
        </w:rPr>
      </w:pPr>
      <w:r w:rsidRPr="00667D89">
        <w:rPr>
          <w:sz w:val="15"/>
          <w:lang w:bidi="sk-SK"/>
        </w:rPr>
        <w:t>Rozhodným právom pre túto Zmluvu je poľské právo. Uplatňovanie Dohovoru Organizácie Spojených národov o medzinárodnom predaji tovaru je vylúčené. Súd príslušný pre spory vyplývajúce zo zmluvy o realizácii projektu medzi VIDOK a podnikateľom alebo v súvislosti s ňou je súd v Rešove.</w:t>
      </w:r>
    </w:p>
    <w:p w:rsidR="00D637EA" w:rsidRDefault="00D637EA" w:rsidP="00D637EA">
      <w:pPr>
        <w:jc w:val="both"/>
        <w:outlineLvl w:val="0"/>
        <w:rPr>
          <w:rFonts w:ascii="Arial" w:hAnsi="Arial" w:cs="Arial"/>
          <w:sz w:val="15"/>
          <w:szCs w:val="15"/>
        </w:rPr>
      </w:pPr>
    </w:p>
    <w:p w:rsidR="00D637EA" w:rsidRDefault="00D637EA" w:rsidP="00D637EA">
      <w:pPr>
        <w:jc w:val="both"/>
        <w:outlineLvl w:val="0"/>
        <w:rPr>
          <w:rFonts w:ascii="Arial" w:hAnsi="Arial" w:cs="Arial"/>
          <w:sz w:val="15"/>
          <w:szCs w:val="15"/>
        </w:rPr>
      </w:pPr>
    </w:p>
    <w:p w:rsidR="00323205" w:rsidRPr="00667D89" w:rsidRDefault="00323205" w:rsidP="009E56DC">
      <w:pPr>
        <w:jc w:val="both"/>
        <w:outlineLvl w:val="0"/>
        <w:rPr>
          <w:rFonts w:ascii="Arial" w:hAnsi="Arial" w:cs="Arial"/>
          <w:sz w:val="15"/>
          <w:szCs w:val="15"/>
        </w:rPr>
      </w:pPr>
    </w:p>
    <w:sectPr w:rsidR="00323205" w:rsidRPr="00667D89" w:rsidSect="00462A4D">
      <w:headerReference w:type="even" r:id="rId8"/>
      <w:headerReference w:type="default" r:id="rId9"/>
      <w:footerReference w:type="even" r:id="rId10"/>
      <w:footerReference w:type="default" r:id="rId11"/>
      <w:headerReference w:type="first" r:id="rId12"/>
      <w:footerReference w:type="first" r:id="rId13"/>
      <w:pgSz w:w="11906" w:h="16838"/>
      <w:pgMar w:top="360" w:right="566" w:bottom="719"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1BB1" w:rsidRDefault="00751BB1">
      <w:r>
        <w:separator/>
      </w:r>
    </w:p>
  </w:endnote>
  <w:endnote w:type="continuationSeparator" w:id="0">
    <w:p w:rsidR="00751BB1" w:rsidRDefault="0075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roman"/>
    <w:pitch w:val="default"/>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A4D" w:rsidRDefault="0073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C2E" w:rsidRDefault="003948BD" w:rsidP="00D216D6">
    <w:pPr>
      <w:jc w:val="center"/>
      <w:outlineLvl w:val="0"/>
      <w:rPr>
        <w:rFonts w:ascii="Arial" w:hAnsi="Arial" w:cs="Arial"/>
        <w:sz w:val="12"/>
        <w:szCs w:val="12"/>
      </w:rPr>
    </w:pPr>
    <w:r w:rsidRPr="00DE00AB">
      <w:rPr>
        <w:sz w:val="12"/>
        <w:lang w:bidi="sk-SK"/>
      </w:rPr>
      <w:t>Názov súboru: F-H002</w:t>
    </w:r>
  </w:p>
  <w:p w:rsidR="0019121F" w:rsidRDefault="003948BD" w:rsidP="00D216D6">
    <w:pPr>
      <w:jc w:val="center"/>
      <w:outlineLvl w:val="0"/>
      <w:rPr>
        <w:rFonts w:ascii="Arial" w:hAnsi="Arial" w:cs="Arial"/>
        <w:sz w:val="12"/>
        <w:szCs w:val="12"/>
      </w:rPr>
    </w:pPr>
    <w:r w:rsidRPr="00DE00AB">
      <w:rPr>
        <w:sz w:val="12"/>
        <w:lang w:bidi="sk-SK"/>
      </w:rPr>
      <w:t xml:space="preserve"> Verzia „03" zo dňa 16.08.2021</w:t>
    </w:r>
  </w:p>
  <w:p w:rsidR="003948BD" w:rsidRDefault="003948BD" w:rsidP="00266819">
    <w:pPr>
      <w:jc w:val="right"/>
      <w:outlineLvl w:val="0"/>
      <w:rPr>
        <w:rFonts w:ascii="Arial" w:hAnsi="Arial" w:cs="Arial"/>
        <w:sz w:val="14"/>
        <w:szCs w:val="14"/>
      </w:rPr>
    </w:pPr>
    <w:r>
      <w:rPr>
        <w:sz w:val="14"/>
        <w:lang w:bidi="sk-SK"/>
      </w:rPr>
      <w:t xml:space="preserve">                                                                                                                                                                                             </w:t>
    </w:r>
  </w:p>
  <w:p w:rsidR="003948BD" w:rsidRPr="00D85458" w:rsidRDefault="003948BD" w:rsidP="00D216D6">
    <w:pPr>
      <w:jc w:val="center"/>
      <w:outlineLvl w:val="0"/>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A4D" w:rsidRDefault="0073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1BB1" w:rsidRDefault="00751BB1">
      <w:r>
        <w:separator/>
      </w:r>
    </w:p>
  </w:footnote>
  <w:footnote w:type="continuationSeparator" w:id="0">
    <w:p w:rsidR="00751BB1" w:rsidRDefault="0075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A4D" w:rsidRDefault="0073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A4D" w:rsidRDefault="0073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5A4D" w:rsidRDefault="0073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16334"/>
    <w:multiLevelType w:val="hybridMultilevel"/>
    <w:tmpl w:val="021A03A6"/>
    <w:lvl w:ilvl="0" w:tplc="AA061AAC">
      <w:start w:val="1"/>
      <w:numFmt w:val="lowerLetter"/>
      <w:lvlText w:val="%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14"/>
    <w:rsid w:val="00010C44"/>
    <w:rsid w:val="0001397F"/>
    <w:rsid w:val="00040897"/>
    <w:rsid w:val="00047A9D"/>
    <w:rsid w:val="00062B7C"/>
    <w:rsid w:val="0006579C"/>
    <w:rsid w:val="00096E9D"/>
    <w:rsid w:val="00097A1F"/>
    <w:rsid w:val="000A253A"/>
    <w:rsid w:val="000A36C4"/>
    <w:rsid w:val="000B5BE3"/>
    <w:rsid w:val="000B5CEC"/>
    <w:rsid w:val="000C15E1"/>
    <w:rsid w:val="000D0F92"/>
    <w:rsid w:val="000E116C"/>
    <w:rsid w:val="000E200C"/>
    <w:rsid w:val="000F18D2"/>
    <w:rsid w:val="0010332D"/>
    <w:rsid w:val="001130B2"/>
    <w:rsid w:val="00127157"/>
    <w:rsid w:val="001535CF"/>
    <w:rsid w:val="00157F42"/>
    <w:rsid w:val="00157F59"/>
    <w:rsid w:val="0016255D"/>
    <w:rsid w:val="00166807"/>
    <w:rsid w:val="00185793"/>
    <w:rsid w:val="0019028B"/>
    <w:rsid w:val="0019121F"/>
    <w:rsid w:val="001A31E0"/>
    <w:rsid w:val="001A6364"/>
    <w:rsid w:val="001C1307"/>
    <w:rsid w:val="001C5382"/>
    <w:rsid w:val="001D0F4A"/>
    <w:rsid w:val="001D3839"/>
    <w:rsid w:val="001F2B74"/>
    <w:rsid w:val="002138AF"/>
    <w:rsid w:val="0022187F"/>
    <w:rsid w:val="00225C04"/>
    <w:rsid w:val="0022698A"/>
    <w:rsid w:val="002356B9"/>
    <w:rsid w:val="002369DC"/>
    <w:rsid w:val="00240461"/>
    <w:rsid w:val="00240F4B"/>
    <w:rsid w:val="00243322"/>
    <w:rsid w:val="00250BDD"/>
    <w:rsid w:val="00265013"/>
    <w:rsid w:val="00266819"/>
    <w:rsid w:val="002729F4"/>
    <w:rsid w:val="002842BC"/>
    <w:rsid w:val="002904E4"/>
    <w:rsid w:val="00291EC3"/>
    <w:rsid w:val="002A6680"/>
    <w:rsid w:val="002B3568"/>
    <w:rsid w:val="002B68FC"/>
    <w:rsid w:val="002D2747"/>
    <w:rsid w:val="002E3E11"/>
    <w:rsid w:val="002F276A"/>
    <w:rsid w:val="002F31BF"/>
    <w:rsid w:val="0030650C"/>
    <w:rsid w:val="00310A60"/>
    <w:rsid w:val="00313AD7"/>
    <w:rsid w:val="00313B0C"/>
    <w:rsid w:val="00323205"/>
    <w:rsid w:val="00355037"/>
    <w:rsid w:val="003665A4"/>
    <w:rsid w:val="00382AE1"/>
    <w:rsid w:val="003918B9"/>
    <w:rsid w:val="003948BD"/>
    <w:rsid w:val="003A45C8"/>
    <w:rsid w:val="003B163C"/>
    <w:rsid w:val="003B2063"/>
    <w:rsid w:val="003B3D21"/>
    <w:rsid w:val="003B5FF9"/>
    <w:rsid w:val="003C5457"/>
    <w:rsid w:val="003C770E"/>
    <w:rsid w:val="003D3B5A"/>
    <w:rsid w:val="00406EBB"/>
    <w:rsid w:val="00414797"/>
    <w:rsid w:val="00430982"/>
    <w:rsid w:val="004320E3"/>
    <w:rsid w:val="00432CEF"/>
    <w:rsid w:val="0044049D"/>
    <w:rsid w:val="004428B0"/>
    <w:rsid w:val="004575B4"/>
    <w:rsid w:val="004610F2"/>
    <w:rsid w:val="00462A4D"/>
    <w:rsid w:val="00484CA9"/>
    <w:rsid w:val="00484CE9"/>
    <w:rsid w:val="00485FA2"/>
    <w:rsid w:val="0049220D"/>
    <w:rsid w:val="004A74D5"/>
    <w:rsid w:val="004B00D0"/>
    <w:rsid w:val="004C04CA"/>
    <w:rsid w:val="004C4389"/>
    <w:rsid w:val="004C79FA"/>
    <w:rsid w:val="004F55B6"/>
    <w:rsid w:val="004F6335"/>
    <w:rsid w:val="004F70C0"/>
    <w:rsid w:val="0050250F"/>
    <w:rsid w:val="00504794"/>
    <w:rsid w:val="005049E6"/>
    <w:rsid w:val="00507FB2"/>
    <w:rsid w:val="00546871"/>
    <w:rsid w:val="005560E7"/>
    <w:rsid w:val="005566AB"/>
    <w:rsid w:val="00561AEE"/>
    <w:rsid w:val="00573213"/>
    <w:rsid w:val="005919E6"/>
    <w:rsid w:val="00593F4E"/>
    <w:rsid w:val="00597549"/>
    <w:rsid w:val="005A2B77"/>
    <w:rsid w:val="005B19CD"/>
    <w:rsid w:val="005C451B"/>
    <w:rsid w:val="005D37B9"/>
    <w:rsid w:val="005E2933"/>
    <w:rsid w:val="005E3A59"/>
    <w:rsid w:val="005E5209"/>
    <w:rsid w:val="005F31B8"/>
    <w:rsid w:val="0060598B"/>
    <w:rsid w:val="00606FD4"/>
    <w:rsid w:val="00607346"/>
    <w:rsid w:val="006146F9"/>
    <w:rsid w:val="00624A22"/>
    <w:rsid w:val="0062627D"/>
    <w:rsid w:val="006314BD"/>
    <w:rsid w:val="00632999"/>
    <w:rsid w:val="00636E46"/>
    <w:rsid w:val="006539B9"/>
    <w:rsid w:val="00654F6B"/>
    <w:rsid w:val="00666AF8"/>
    <w:rsid w:val="00667D89"/>
    <w:rsid w:val="00670E14"/>
    <w:rsid w:val="006823B5"/>
    <w:rsid w:val="006B1224"/>
    <w:rsid w:val="006B5C5A"/>
    <w:rsid w:val="006B7622"/>
    <w:rsid w:val="006F0B03"/>
    <w:rsid w:val="006F0E17"/>
    <w:rsid w:val="006F39A8"/>
    <w:rsid w:val="00715671"/>
    <w:rsid w:val="00735A4D"/>
    <w:rsid w:val="00751BB1"/>
    <w:rsid w:val="00761B92"/>
    <w:rsid w:val="0077101E"/>
    <w:rsid w:val="00773730"/>
    <w:rsid w:val="00776171"/>
    <w:rsid w:val="007911AF"/>
    <w:rsid w:val="00791694"/>
    <w:rsid w:val="00794565"/>
    <w:rsid w:val="0079623E"/>
    <w:rsid w:val="007B33F1"/>
    <w:rsid w:val="007C5C4B"/>
    <w:rsid w:val="007E5CA3"/>
    <w:rsid w:val="007F7DB6"/>
    <w:rsid w:val="008018A2"/>
    <w:rsid w:val="00811243"/>
    <w:rsid w:val="0081660C"/>
    <w:rsid w:val="00826EBC"/>
    <w:rsid w:val="00830953"/>
    <w:rsid w:val="0083468A"/>
    <w:rsid w:val="00844FB1"/>
    <w:rsid w:val="0085376E"/>
    <w:rsid w:val="00854D9A"/>
    <w:rsid w:val="00855482"/>
    <w:rsid w:val="00857622"/>
    <w:rsid w:val="00860472"/>
    <w:rsid w:val="008621C5"/>
    <w:rsid w:val="00863328"/>
    <w:rsid w:val="008675DC"/>
    <w:rsid w:val="0088192D"/>
    <w:rsid w:val="008A1EB5"/>
    <w:rsid w:val="008A7960"/>
    <w:rsid w:val="008B0ED7"/>
    <w:rsid w:val="008B363F"/>
    <w:rsid w:val="008B429A"/>
    <w:rsid w:val="008B7CA9"/>
    <w:rsid w:val="008D29C3"/>
    <w:rsid w:val="008F650F"/>
    <w:rsid w:val="00904EB3"/>
    <w:rsid w:val="00920312"/>
    <w:rsid w:val="00930642"/>
    <w:rsid w:val="0093380F"/>
    <w:rsid w:val="0094594F"/>
    <w:rsid w:val="009619B7"/>
    <w:rsid w:val="00966D7F"/>
    <w:rsid w:val="00987C71"/>
    <w:rsid w:val="009923D7"/>
    <w:rsid w:val="009934A1"/>
    <w:rsid w:val="009A2A3C"/>
    <w:rsid w:val="009A78E7"/>
    <w:rsid w:val="009C38DD"/>
    <w:rsid w:val="009C3E65"/>
    <w:rsid w:val="009C6748"/>
    <w:rsid w:val="009C7984"/>
    <w:rsid w:val="009D7E5A"/>
    <w:rsid w:val="009E0623"/>
    <w:rsid w:val="009E2BCF"/>
    <w:rsid w:val="009E56DC"/>
    <w:rsid w:val="00A01889"/>
    <w:rsid w:val="00A14E2A"/>
    <w:rsid w:val="00A26507"/>
    <w:rsid w:val="00A40649"/>
    <w:rsid w:val="00A45C9E"/>
    <w:rsid w:val="00A7547E"/>
    <w:rsid w:val="00A77783"/>
    <w:rsid w:val="00A843E1"/>
    <w:rsid w:val="00AB2204"/>
    <w:rsid w:val="00AB2684"/>
    <w:rsid w:val="00AC1F26"/>
    <w:rsid w:val="00AC5F85"/>
    <w:rsid w:val="00AC6B8B"/>
    <w:rsid w:val="00AD7EB0"/>
    <w:rsid w:val="00AD7F87"/>
    <w:rsid w:val="00AE04A9"/>
    <w:rsid w:val="00AF38F1"/>
    <w:rsid w:val="00B013EA"/>
    <w:rsid w:val="00B134C3"/>
    <w:rsid w:val="00B16542"/>
    <w:rsid w:val="00B21F7E"/>
    <w:rsid w:val="00B55806"/>
    <w:rsid w:val="00B57A60"/>
    <w:rsid w:val="00B64105"/>
    <w:rsid w:val="00B67FEC"/>
    <w:rsid w:val="00B71211"/>
    <w:rsid w:val="00B73914"/>
    <w:rsid w:val="00B82AA6"/>
    <w:rsid w:val="00B93554"/>
    <w:rsid w:val="00B95C67"/>
    <w:rsid w:val="00BA3107"/>
    <w:rsid w:val="00BA3748"/>
    <w:rsid w:val="00BB086C"/>
    <w:rsid w:val="00BB64E2"/>
    <w:rsid w:val="00BB7FF2"/>
    <w:rsid w:val="00BC1C7D"/>
    <w:rsid w:val="00BC2776"/>
    <w:rsid w:val="00BD0FB7"/>
    <w:rsid w:val="00BE057B"/>
    <w:rsid w:val="00BE60EC"/>
    <w:rsid w:val="00C068F9"/>
    <w:rsid w:val="00C26D37"/>
    <w:rsid w:val="00C31D25"/>
    <w:rsid w:val="00C444BD"/>
    <w:rsid w:val="00C45295"/>
    <w:rsid w:val="00C609E6"/>
    <w:rsid w:val="00C81257"/>
    <w:rsid w:val="00C838E4"/>
    <w:rsid w:val="00C9328C"/>
    <w:rsid w:val="00C96A66"/>
    <w:rsid w:val="00CD35F7"/>
    <w:rsid w:val="00CD6AA8"/>
    <w:rsid w:val="00CF7ED7"/>
    <w:rsid w:val="00D137E7"/>
    <w:rsid w:val="00D16AB9"/>
    <w:rsid w:val="00D170E0"/>
    <w:rsid w:val="00D212F1"/>
    <w:rsid w:val="00D216D6"/>
    <w:rsid w:val="00D4161B"/>
    <w:rsid w:val="00D42AE7"/>
    <w:rsid w:val="00D637EA"/>
    <w:rsid w:val="00D83FEF"/>
    <w:rsid w:val="00D85458"/>
    <w:rsid w:val="00D9173C"/>
    <w:rsid w:val="00D92170"/>
    <w:rsid w:val="00D92C38"/>
    <w:rsid w:val="00DA493D"/>
    <w:rsid w:val="00DC1142"/>
    <w:rsid w:val="00DC3ACF"/>
    <w:rsid w:val="00DE00AB"/>
    <w:rsid w:val="00DE4652"/>
    <w:rsid w:val="00E05646"/>
    <w:rsid w:val="00E1399E"/>
    <w:rsid w:val="00E13EB7"/>
    <w:rsid w:val="00E236C7"/>
    <w:rsid w:val="00E326A4"/>
    <w:rsid w:val="00E4259F"/>
    <w:rsid w:val="00E75F24"/>
    <w:rsid w:val="00E834D5"/>
    <w:rsid w:val="00E84219"/>
    <w:rsid w:val="00EC1507"/>
    <w:rsid w:val="00EC5C2E"/>
    <w:rsid w:val="00EC7074"/>
    <w:rsid w:val="00ED6495"/>
    <w:rsid w:val="00EF2B3C"/>
    <w:rsid w:val="00F01C2F"/>
    <w:rsid w:val="00F1020E"/>
    <w:rsid w:val="00F20ABC"/>
    <w:rsid w:val="00F33DFD"/>
    <w:rsid w:val="00F34CB6"/>
    <w:rsid w:val="00F36F19"/>
    <w:rsid w:val="00F418BE"/>
    <w:rsid w:val="00F41DFF"/>
    <w:rsid w:val="00F43436"/>
    <w:rsid w:val="00F43C96"/>
    <w:rsid w:val="00F4448F"/>
    <w:rsid w:val="00F45BF8"/>
    <w:rsid w:val="00F45ED5"/>
    <w:rsid w:val="00F508A9"/>
    <w:rsid w:val="00F62A91"/>
    <w:rsid w:val="00F67987"/>
    <w:rsid w:val="00F77CFA"/>
    <w:rsid w:val="00F82F3B"/>
    <w:rsid w:val="00F90108"/>
    <w:rsid w:val="00FA4059"/>
    <w:rsid w:val="00FA629E"/>
    <w:rsid w:val="00FA70D3"/>
    <w:rsid w:val="00FC2099"/>
    <w:rsid w:val="00FD2B94"/>
    <w:rsid w:val="00FD76E0"/>
    <w:rsid w:val="00FE2DF5"/>
    <w:rsid w:val="00FF5610"/>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A1F48"/>
  <w15:docId w15:val="{8EB381B0-87E4-B048-A3F3-57274667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28B"/>
    <w:rPr>
      <w:rFonts w:ascii="Tahoma" w:hAnsi="Tahoma" w:cs="Tahoma"/>
      <w:sz w:val="16"/>
      <w:szCs w:val="16"/>
    </w:rPr>
  </w:style>
  <w:style w:type="character" w:customStyle="1" w:styleId="BalloonTextChar">
    <w:name w:val="Balloon Text Char"/>
    <w:link w:val="BalloonText"/>
    <w:uiPriority w:val="99"/>
    <w:semiHidden/>
    <w:rsid w:val="00EB238D"/>
    <w:rPr>
      <w:sz w:val="0"/>
      <w:szCs w:val="0"/>
    </w:rPr>
  </w:style>
  <w:style w:type="paragraph" w:customStyle="1" w:styleId="Plandokumentu">
    <w:name w:val="Plan dokumentu"/>
    <w:basedOn w:val="Normal"/>
    <w:link w:val="PlandokumentuZnak"/>
    <w:uiPriority w:val="99"/>
    <w:semiHidden/>
    <w:rsid w:val="001D0F4A"/>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rsid w:val="00EB238D"/>
    <w:rPr>
      <w:sz w:val="0"/>
      <w:szCs w:val="0"/>
    </w:rPr>
  </w:style>
  <w:style w:type="paragraph" w:styleId="Header">
    <w:name w:val="header"/>
    <w:basedOn w:val="Normal"/>
    <w:link w:val="HeaderChar"/>
    <w:uiPriority w:val="99"/>
    <w:rsid w:val="00D85458"/>
    <w:pPr>
      <w:tabs>
        <w:tab w:val="center" w:pos="4536"/>
        <w:tab w:val="right" w:pos="9072"/>
      </w:tabs>
    </w:pPr>
  </w:style>
  <w:style w:type="character" w:customStyle="1" w:styleId="HeaderChar">
    <w:name w:val="Header Char"/>
    <w:link w:val="Header"/>
    <w:uiPriority w:val="99"/>
    <w:semiHidden/>
    <w:rsid w:val="00EB238D"/>
    <w:rPr>
      <w:sz w:val="24"/>
      <w:szCs w:val="24"/>
    </w:rPr>
  </w:style>
  <w:style w:type="paragraph" w:styleId="Footer">
    <w:name w:val="footer"/>
    <w:basedOn w:val="Normal"/>
    <w:link w:val="FooterChar"/>
    <w:uiPriority w:val="99"/>
    <w:rsid w:val="00D85458"/>
    <w:pPr>
      <w:tabs>
        <w:tab w:val="center" w:pos="4536"/>
        <w:tab w:val="right" w:pos="9072"/>
      </w:tabs>
    </w:pPr>
  </w:style>
  <w:style w:type="character" w:customStyle="1" w:styleId="FooterChar">
    <w:name w:val="Footer Char"/>
    <w:link w:val="Footer"/>
    <w:uiPriority w:val="99"/>
    <w:semiHidden/>
    <w:rsid w:val="00EB238D"/>
    <w:rPr>
      <w:sz w:val="24"/>
      <w:szCs w:val="24"/>
    </w:rPr>
  </w:style>
  <w:style w:type="character" w:styleId="CommentReference">
    <w:name w:val="annotation reference"/>
    <w:uiPriority w:val="99"/>
    <w:semiHidden/>
    <w:unhideWhenUsed/>
    <w:rsid w:val="006F0B03"/>
    <w:rPr>
      <w:sz w:val="16"/>
      <w:szCs w:val="16"/>
    </w:rPr>
  </w:style>
  <w:style w:type="paragraph" w:styleId="CommentText">
    <w:name w:val="annotation text"/>
    <w:basedOn w:val="Normal"/>
    <w:link w:val="CommentTextChar"/>
    <w:uiPriority w:val="99"/>
    <w:semiHidden/>
    <w:unhideWhenUsed/>
    <w:rsid w:val="006F0B03"/>
    <w:rPr>
      <w:sz w:val="20"/>
      <w:szCs w:val="20"/>
    </w:rPr>
  </w:style>
  <w:style w:type="character" w:customStyle="1" w:styleId="CommentTextChar">
    <w:name w:val="Comment Text Char"/>
    <w:link w:val="CommentText"/>
    <w:uiPriority w:val="99"/>
    <w:semiHidden/>
    <w:rsid w:val="006F0B03"/>
    <w:rPr>
      <w:sz w:val="20"/>
      <w:szCs w:val="20"/>
    </w:rPr>
  </w:style>
  <w:style w:type="paragraph" w:styleId="CommentSubject">
    <w:name w:val="annotation subject"/>
    <w:basedOn w:val="CommentText"/>
    <w:next w:val="CommentText"/>
    <w:link w:val="CommentSubjectChar"/>
    <w:uiPriority w:val="99"/>
    <w:semiHidden/>
    <w:unhideWhenUsed/>
    <w:rsid w:val="006F0B03"/>
    <w:rPr>
      <w:b/>
      <w:bCs/>
    </w:rPr>
  </w:style>
  <w:style w:type="character" w:customStyle="1" w:styleId="CommentSubjectChar">
    <w:name w:val="Comment Subject Char"/>
    <w:link w:val="CommentSubject"/>
    <w:uiPriority w:val="99"/>
    <w:semiHidden/>
    <w:rsid w:val="006F0B03"/>
    <w:rPr>
      <w:b/>
      <w:bCs/>
      <w:sz w:val="20"/>
      <w:szCs w:val="20"/>
    </w:rPr>
  </w:style>
  <w:style w:type="paragraph" w:styleId="Revision">
    <w:name w:val="Revision"/>
    <w:hidden/>
    <w:uiPriority w:val="99"/>
    <w:semiHidden/>
    <w:rsid w:val="007911AF"/>
    <w:rPr>
      <w:sz w:val="24"/>
      <w:szCs w:val="24"/>
    </w:rPr>
  </w:style>
  <w:style w:type="paragraph" w:styleId="ListParagraph">
    <w:name w:val="List Paragraph"/>
    <w:basedOn w:val="Normal"/>
    <w:uiPriority w:val="34"/>
    <w:qFormat/>
    <w:rsid w:val="009C6748"/>
    <w:pPr>
      <w:ind w:left="720"/>
      <w:contextualSpacing/>
    </w:pPr>
  </w:style>
  <w:style w:type="character" w:styleId="PlaceholderText">
    <w:name w:val="Placeholder Text"/>
    <w:basedOn w:val="DefaultParagraphFont"/>
    <w:uiPriority w:val="99"/>
    <w:semiHidden/>
    <w:rsid w:val="00654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40">
      <w:bodyDiv w:val="1"/>
      <w:marLeft w:val="0"/>
      <w:marRight w:val="0"/>
      <w:marTop w:val="0"/>
      <w:marBottom w:val="0"/>
      <w:divBdr>
        <w:top w:val="none" w:sz="0" w:space="0" w:color="auto"/>
        <w:left w:val="none" w:sz="0" w:space="0" w:color="auto"/>
        <w:bottom w:val="none" w:sz="0" w:space="0" w:color="auto"/>
        <w:right w:val="none" w:sz="0" w:space="0" w:color="auto"/>
      </w:divBdr>
      <w:divsChild>
        <w:div w:id="666633712">
          <w:marLeft w:val="0"/>
          <w:marRight w:val="0"/>
          <w:marTop w:val="0"/>
          <w:marBottom w:val="0"/>
          <w:divBdr>
            <w:top w:val="none" w:sz="0" w:space="0" w:color="auto"/>
            <w:left w:val="none" w:sz="0" w:space="0" w:color="auto"/>
            <w:bottom w:val="none" w:sz="0" w:space="0" w:color="auto"/>
            <w:right w:val="none" w:sz="0" w:space="0" w:color="auto"/>
          </w:divBdr>
        </w:div>
        <w:div w:id="1325012042">
          <w:marLeft w:val="0"/>
          <w:marRight w:val="0"/>
          <w:marTop w:val="0"/>
          <w:marBottom w:val="0"/>
          <w:divBdr>
            <w:top w:val="none" w:sz="0" w:space="0" w:color="auto"/>
            <w:left w:val="none" w:sz="0" w:space="0" w:color="auto"/>
            <w:bottom w:val="none" w:sz="0" w:space="0" w:color="auto"/>
            <w:right w:val="none" w:sz="0" w:space="0" w:color="auto"/>
          </w:divBdr>
        </w:div>
        <w:div w:id="1642078697">
          <w:marLeft w:val="0"/>
          <w:marRight w:val="0"/>
          <w:marTop w:val="0"/>
          <w:marBottom w:val="0"/>
          <w:divBdr>
            <w:top w:val="none" w:sz="0" w:space="0" w:color="auto"/>
            <w:left w:val="none" w:sz="0" w:space="0" w:color="auto"/>
            <w:bottom w:val="none" w:sz="0" w:space="0" w:color="auto"/>
            <w:right w:val="none" w:sz="0" w:space="0" w:color="auto"/>
          </w:divBdr>
        </w:div>
      </w:divsChild>
    </w:div>
    <w:div w:id="194999176">
      <w:bodyDiv w:val="1"/>
      <w:marLeft w:val="0"/>
      <w:marRight w:val="0"/>
      <w:marTop w:val="0"/>
      <w:marBottom w:val="0"/>
      <w:divBdr>
        <w:top w:val="none" w:sz="0" w:space="0" w:color="auto"/>
        <w:left w:val="none" w:sz="0" w:space="0" w:color="auto"/>
        <w:bottom w:val="none" w:sz="0" w:space="0" w:color="auto"/>
        <w:right w:val="none" w:sz="0" w:space="0" w:color="auto"/>
      </w:divBdr>
      <w:divsChild>
        <w:div w:id="2034771145">
          <w:marLeft w:val="0"/>
          <w:marRight w:val="0"/>
          <w:marTop w:val="0"/>
          <w:marBottom w:val="0"/>
          <w:divBdr>
            <w:top w:val="none" w:sz="0" w:space="0" w:color="auto"/>
            <w:left w:val="none" w:sz="0" w:space="0" w:color="auto"/>
            <w:bottom w:val="none" w:sz="0" w:space="0" w:color="auto"/>
            <w:right w:val="none" w:sz="0" w:space="0" w:color="auto"/>
          </w:divBdr>
        </w:div>
        <w:div w:id="1323116367">
          <w:marLeft w:val="0"/>
          <w:marRight w:val="0"/>
          <w:marTop w:val="0"/>
          <w:marBottom w:val="0"/>
          <w:divBdr>
            <w:top w:val="none" w:sz="0" w:space="0" w:color="auto"/>
            <w:left w:val="none" w:sz="0" w:space="0" w:color="auto"/>
            <w:bottom w:val="none" w:sz="0" w:space="0" w:color="auto"/>
            <w:right w:val="none" w:sz="0" w:space="0" w:color="auto"/>
          </w:divBdr>
        </w:div>
        <w:div w:id="100951417">
          <w:marLeft w:val="0"/>
          <w:marRight w:val="0"/>
          <w:marTop w:val="0"/>
          <w:marBottom w:val="0"/>
          <w:divBdr>
            <w:top w:val="none" w:sz="0" w:space="0" w:color="auto"/>
            <w:left w:val="none" w:sz="0" w:space="0" w:color="auto"/>
            <w:bottom w:val="none" w:sz="0" w:space="0" w:color="auto"/>
            <w:right w:val="none" w:sz="0" w:space="0" w:color="auto"/>
          </w:divBdr>
        </w:div>
      </w:divsChild>
    </w:div>
    <w:div w:id="1014839984">
      <w:bodyDiv w:val="1"/>
      <w:marLeft w:val="0"/>
      <w:marRight w:val="0"/>
      <w:marTop w:val="0"/>
      <w:marBottom w:val="0"/>
      <w:divBdr>
        <w:top w:val="none" w:sz="0" w:space="0" w:color="auto"/>
        <w:left w:val="none" w:sz="0" w:space="0" w:color="auto"/>
        <w:bottom w:val="none" w:sz="0" w:space="0" w:color="auto"/>
        <w:right w:val="none" w:sz="0" w:space="0" w:color="auto"/>
      </w:divBdr>
    </w:div>
    <w:div w:id="1489634289">
      <w:bodyDiv w:val="1"/>
      <w:marLeft w:val="0"/>
      <w:marRight w:val="0"/>
      <w:marTop w:val="0"/>
      <w:marBottom w:val="0"/>
      <w:divBdr>
        <w:top w:val="none" w:sz="0" w:space="0" w:color="auto"/>
        <w:left w:val="none" w:sz="0" w:space="0" w:color="auto"/>
        <w:bottom w:val="none" w:sz="0" w:space="0" w:color="auto"/>
        <w:right w:val="none" w:sz="0" w:space="0" w:color="auto"/>
      </w:divBdr>
    </w:div>
    <w:div w:id="1840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lmasar/Downloads/completed-1722-123-4/F-H002%20OWS%20VIDOK%2016-08-2021r_S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68D-7211-474B-AC38-B43D302D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F-H002 OWS VIDOK 16-08-2021r_SK.dotx</Template>
  <TotalTime>0</TotalTime>
  <Pages>2</Pages>
  <Words>1384</Words>
  <Characters>8238</Characters>
  <Application>Microsoft Office Word</Application>
  <DocSecurity>0</DocSecurity>
  <Lines>124</Lines>
  <Paragraphs>52</Paragraphs>
  <ScaleCrop>false</ScaleCrop>
  <HeadingPairs>
    <vt:vector size="2" baseType="variant">
      <vt:variant>
        <vt:lpstr>Tytuł</vt:lpstr>
      </vt:variant>
      <vt:variant>
        <vt:i4>1</vt:i4>
      </vt:variant>
    </vt:vector>
  </HeadingPairs>
  <TitlesOfParts>
    <vt:vector size="1" baseType="lpstr">
      <vt:lpstr>Temat : umowa z PTC</vt:lpstr>
    </vt:vector>
  </TitlesOfParts>
  <Company>South Hell</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 : umowa z PTC</dc:title>
  <dc:creator>Michal Masar</dc:creator>
  <cp:lastModifiedBy>Michal Masar</cp:lastModifiedBy>
  <cp:revision>1</cp:revision>
  <cp:lastPrinted>2017-11-20T10:39:00Z</cp:lastPrinted>
  <dcterms:created xsi:type="dcterms:W3CDTF">2022-02-24T08:26:00Z</dcterms:created>
  <dcterms:modified xsi:type="dcterms:W3CDTF">2022-02-24T08:26:00Z</dcterms:modified>
</cp:coreProperties>
</file>